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7B03" w14:textId="50A744DE" w:rsidR="00DD76D4" w:rsidRPr="00DD76D4" w:rsidRDefault="00DD76D4" w:rsidP="00DD76D4">
      <w:pPr>
        <w:jc w:val="right"/>
        <w:rPr>
          <w:rFonts w:ascii="Cambria" w:hAnsi="Cambria"/>
          <w:b/>
          <w:bCs/>
        </w:rPr>
      </w:pPr>
      <w:bookmarkStart w:id="0" w:name="_GoBack"/>
      <w:r w:rsidRPr="00DD76D4">
        <w:rPr>
          <w:rFonts w:ascii="Cambria" w:hAnsi="Cambria"/>
          <w:b/>
          <w:bCs/>
        </w:rPr>
        <w:t>Preuniversitario Ciudad de San Felipe</w:t>
      </w:r>
    </w:p>
    <w:p w14:paraId="124FC6E2" w14:textId="37A67AC4" w:rsidR="00DD76D4" w:rsidRPr="00DD76D4" w:rsidRDefault="00DD76D4" w:rsidP="00DD76D4">
      <w:pPr>
        <w:jc w:val="right"/>
        <w:rPr>
          <w:rFonts w:ascii="Cambria" w:hAnsi="Cambria"/>
          <w:b/>
          <w:bCs/>
        </w:rPr>
      </w:pPr>
      <w:r w:rsidRPr="00DD76D4">
        <w:rPr>
          <w:rFonts w:ascii="Cambria" w:hAnsi="Cambria"/>
          <w:b/>
          <w:bCs/>
        </w:rPr>
        <w:t xml:space="preserve">4to </w:t>
      </w:r>
      <w:r w:rsidR="008F5ED1" w:rsidRPr="00DD76D4">
        <w:rPr>
          <w:rFonts w:ascii="Cambria" w:hAnsi="Cambria"/>
          <w:b/>
          <w:bCs/>
        </w:rPr>
        <w:t>Filosofía</w:t>
      </w:r>
      <w:r w:rsidRPr="00DD76D4">
        <w:rPr>
          <w:rFonts w:ascii="Cambria" w:hAnsi="Cambria"/>
          <w:b/>
          <w:bCs/>
        </w:rPr>
        <w:t xml:space="preserve"> </w:t>
      </w:r>
    </w:p>
    <w:p w14:paraId="5406A220" w14:textId="5A373096" w:rsidR="00DD76D4" w:rsidRPr="00DD76D4" w:rsidRDefault="00DD76D4" w:rsidP="00DD76D4">
      <w:pPr>
        <w:jc w:val="right"/>
        <w:rPr>
          <w:rFonts w:ascii="Cambria" w:hAnsi="Cambria"/>
        </w:rPr>
      </w:pPr>
      <w:r w:rsidRPr="00DD76D4">
        <w:rPr>
          <w:rFonts w:ascii="Cambria" w:hAnsi="Cambria"/>
          <w:b/>
          <w:bCs/>
        </w:rPr>
        <w:t>Prof. Isabel Pérez</w:t>
      </w:r>
      <w:bookmarkEnd w:id="0"/>
    </w:p>
    <w:p w14:paraId="52C6900F" w14:textId="1D869951" w:rsidR="008F5ED1" w:rsidRPr="00DD76D4" w:rsidRDefault="008F5ED1" w:rsidP="008F5ED1">
      <w:pPr>
        <w:jc w:val="right"/>
        <w:rPr>
          <w:rFonts w:ascii="Cambria" w:hAnsi="Cambria"/>
        </w:rPr>
      </w:pPr>
    </w:p>
    <w:p w14:paraId="26916EE9" w14:textId="77777777" w:rsidR="008F5ED1" w:rsidRPr="00DD76D4" w:rsidRDefault="00B64CCA" w:rsidP="00B64CCA">
      <w:pPr>
        <w:rPr>
          <w:rFonts w:ascii="Cambria" w:hAnsi="Cambria"/>
          <w:b/>
        </w:rPr>
      </w:pPr>
      <w:r w:rsidRPr="00DD76D4">
        <w:rPr>
          <w:rFonts w:ascii="Cambria" w:hAnsi="Cambria"/>
          <w:b/>
        </w:rPr>
        <w:t>Acercamiento a la actitud filosófica</w:t>
      </w:r>
    </w:p>
    <w:p w14:paraId="3458A3DB" w14:textId="77777777" w:rsidR="00AB320E" w:rsidRPr="00DD76D4" w:rsidRDefault="00AB320E" w:rsidP="0018215C">
      <w:pPr>
        <w:rPr>
          <w:rFonts w:ascii="Cambria" w:hAnsi="Cambria"/>
          <w:b/>
        </w:rPr>
      </w:pPr>
      <w:r w:rsidRPr="00DD76D4">
        <w:rPr>
          <w:rFonts w:ascii="Cambria" w:hAnsi="Cambria"/>
          <w:b/>
        </w:rPr>
        <w:t>Alg</w:t>
      </w:r>
      <w:r w:rsidR="00B64CCA" w:rsidRPr="00DD76D4">
        <w:rPr>
          <w:rFonts w:ascii="Cambria" w:hAnsi="Cambria"/>
          <w:b/>
        </w:rPr>
        <w:t>unas nociones a tener en cuenta</w:t>
      </w:r>
    </w:p>
    <w:p w14:paraId="4792DFC6" w14:textId="77777777" w:rsidR="00AB320E" w:rsidRPr="00DD76D4" w:rsidRDefault="00AB320E" w:rsidP="00367F0D">
      <w:pPr>
        <w:jc w:val="both"/>
        <w:rPr>
          <w:rFonts w:ascii="Cambria" w:hAnsi="Cambria"/>
          <w:b/>
        </w:rPr>
      </w:pPr>
    </w:p>
    <w:p w14:paraId="689F9940" w14:textId="77777777" w:rsidR="004114DD" w:rsidRPr="00DD76D4" w:rsidRDefault="004114DD" w:rsidP="00367F0D">
      <w:pPr>
        <w:jc w:val="both"/>
        <w:rPr>
          <w:rFonts w:ascii="Cambria" w:hAnsi="Cambria"/>
        </w:rPr>
      </w:pPr>
      <w:r w:rsidRPr="00DD76D4">
        <w:rPr>
          <w:rFonts w:ascii="Cambria" w:hAnsi="Cambria"/>
        </w:rPr>
        <w:t xml:space="preserve">Luego del trabajo </w:t>
      </w:r>
      <w:r w:rsidR="00367F0D" w:rsidRPr="00DD76D4">
        <w:rPr>
          <w:rFonts w:ascii="Cambria" w:hAnsi="Cambria"/>
        </w:rPr>
        <w:t xml:space="preserve">en clase </w:t>
      </w:r>
      <w:r w:rsidRPr="00DD76D4">
        <w:rPr>
          <w:rFonts w:ascii="Cambria" w:hAnsi="Cambria"/>
        </w:rPr>
        <w:t>con el texto de Bert</w:t>
      </w:r>
      <w:r w:rsidR="00367F0D" w:rsidRPr="00DD76D4">
        <w:rPr>
          <w:rFonts w:ascii="Cambria" w:hAnsi="Cambria"/>
        </w:rPr>
        <w:t xml:space="preserve">rard </w:t>
      </w:r>
      <w:r w:rsidRPr="00DD76D4">
        <w:rPr>
          <w:rFonts w:ascii="Cambria" w:hAnsi="Cambria"/>
        </w:rPr>
        <w:t>Russell</w:t>
      </w:r>
      <w:r w:rsidR="00367F0D" w:rsidRPr="00DD76D4">
        <w:rPr>
          <w:rFonts w:ascii="Cambria" w:hAnsi="Cambria"/>
        </w:rPr>
        <w:t xml:space="preserve"> titulado “¿Nos da miedo pensar?”</w:t>
      </w:r>
      <w:r w:rsidR="008F5ED1" w:rsidRPr="00DD76D4">
        <w:rPr>
          <w:rFonts w:ascii="Cambria" w:hAnsi="Cambria"/>
        </w:rPr>
        <w:t xml:space="preserve">, </w:t>
      </w:r>
      <w:r w:rsidR="00367F0D" w:rsidRPr="00DD76D4">
        <w:rPr>
          <w:rFonts w:ascii="Cambria" w:hAnsi="Cambria"/>
        </w:rPr>
        <w:t xml:space="preserve">hemos alcanzado algunas nociones que trataremos de profundizar y complementar con lo que el programa oficial de Filosofía para Educación Secundaria dice respecto a la disciplina. </w:t>
      </w:r>
    </w:p>
    <w:p w14:paraId="4DC722C9" w14:textId="77777777" w:rsidR="00367F0D" w:rsidRPr="00DD76D4" w:rsidRDefault="00367F0D" w:rsidP="0018215C">
      <w:pPr>
        <w:rPr>
          <w:rFonts w:ascii="Cambria" w:hAnsi="Cambria"/>
        </w:rPr>
      </w:pPr>
    </w:p>
    <w:p w14:paraId="6B8E607E" w14:textId="77777777" w:rsidR="008F5ED1" w:rsidRPr="00DD76D4" w:rsidRDefault="008F5ED1" w:rsidP="0018215C">
      <w:pPr>
        <w:rPr>
          <w:rFonts w:ascii="Cambria" w:hAnsi="Cambria"/>
        </w:rPr>
      </w:pPr>
      <w:r w:rsidRPr="00DD76D4">
        <w:rPr>
          <w:rFonts w:ascii="Cambria" w:hAnsi="Cambria"/>
        </w:rPr>
        <w:t>Comencemos por algunas definiciones:</w:t>
      </w:r>
    </w:p>
    <w:p w14:paraId="5018BC0E" w14:textId="77777777" w:rsidR="00AB320E" w:rsidRPr="00DD76D4" w:rsidRDefault="00AB320E" w:rsidP="00AB320E">
      <w:pPr>
        <w:rPr>
          <w:rFonts w:ascii="Cambria" w:hAnsi="Cambria"/>
          <w:b/>
        </w:rPr>
      </w:pPr>
      <w:r w:rsidRPr="00DD76D4">
        <w:rPr>
          <w:rFonts w:ascii="Cambria" w:hAnsi="Cambria"/>
          <w:b/>
        </w:rPr>
        <w:t>Pensamiento</w:t>
      </w:r>
    </w:p>
    <w:p w14:paraId="5FF34FB5" w14:textId="77777777" w:rsidR="00367F0D" w:rsidRPr="00DD76D4" w:rsidRDefault="00AB320E" w:rsidP="00AB320E">
      <w:pPr>
        <w:jc w:val="both"/>
        <w:rPr>
          <w:rFonts w:ascii="Cambria" w:hAnsi="Cambria"/>
          <w:i/>
        </w:rPr>
      </w:pPr>
      <w:r w:rsidRPr="00DD76D4">
        <w:rPr>
          <w:rFonts w:ascii="Cambria" w:hAnsi="Cambria"/>
        </w:rPr>
        <w:t>(</w:t>
      </w:r>
      <w:r w:rsidRPr="00DD76D4">
        <w:rPr>
          <w:rFonts w:ascii="Cambria" w:hAnsi="Cambria"/>
          <w:i/>
        </w:rPr>
        <w:t xml:space="preserve">del latín pensare, derivado de </w:t>
      </w:r>
      <w:proofErr w:type="spellStart"/>
      <w:r w:rsidRPr="00DD76D4">
        <w:rPr>
          <w:rFonts w:ascii="Cambria" w:hAnsi="Cambria"/>
          <w:i/>
        </w:rPr>
        <w:t>pendere</w:t>
      </w:r>
      <w:proofErr w:type="spellEnd"/>
      <w:r w:rsidRPr="00DD76D4">
        <w:rPr>
          <w:rFonts w:ascii="Cambria" w:hAnsi="Cambria"/>
          <w:i/>
        </w:rPr>
        <w:t>, pesar) En sentido amplio, todo fenómeno mental. En un sentido filosófico más restringido y preciso, la actividad propia del entendimiento, que puede considerarse activa, en oposición de la sensación, que puede considerarse pasiva.</w:t>
      </w:r>
    </w:p>
    <w:p w14:paraId="1445BECE" w14:textId="77777777" w:rsidR="00AB320E" w:rsidRPr="00DD76D4" w:rsidRDefault="00AB320E" w:rsidP="00AB320E">
      <w:pPr>
        <w:jc w:val="both"/>
        <w:rPr>
          <w:rFonts w:ascii="Cambria" w:hAnsi="Cambria"/>
        </w:rPr>
      </w:pPr>
      <w:r w:rsidRPr="00DD76D4">
        <w:rPr>
          <w:rFonts w:ascii="Cambria" w:hAnsi="Cambria"/>
        </w:rPr>
        <w:t xml:space="preserve"> </w:t>
      </w:r>
    </w:p>
    <w:p w14:paraId="52B59577" w14:textId="77777777" w:rsidR="00AB320E" w:rsidRPr="00DD76D4" w:rsidRDefault="00367F0D" w:rsidP="00AB320E">
      <w:pPr>
        <w:jc w:val="both"/>
        <w:rPr>
          <w:rFonts w:ascii="Cambria" w:hAnsi="Cambria"/>
        </w:rPr>
      </w:pPr>
      <w:r w:rsidRPr="00DD76D4">
        <w:rPr>
          <w:rFonts w:ascii="Cambria" w:hAnsi="Cambria"/>
        </w:rPr>
        <w:t>Sin embargo, como pudimos ver en la clase anterior, esta actividad, puede tener diversos resultados, pud</w:t>
      </w:r>
      <w:r w:rsidR="008F5ED1" w:rsidRPr="00DD76D4">
        <w:rPr>
          <w:rFonts w:ascii="Cambria" w:hAnsi="Cambria"/>
        </w:rPr>
        <w:t>iendo</w:t>
      </w:r>
      <w:r w:rsidRPr="00DD76D4">
        <w:rPr>
          <w:rFonts w:ascii="Cambria" w:hAnsi="Cambria"/>
        </w:rPr>
        <w:t xml:space="preserve"> resultar acrítico, crítico e incluso autocrítico. </w:t>
      </w:r>
      <w:r w:rsidR="008F5ED1" w:rsidRPr="00DD76D4">
        <w:rPr>
          <w:rFonts w:ascii="Cambria" w:hAnsi="Cambria"/>
        </w:rPr>
        <w:t xml:space="preserve">¿Pero qué significa ser crítico o hacer </w:t>
      </w:r>
      <w:proofErr w:type="gramStart"/>
      <w:r w:rsidR="008F5ED1" w:rsidRPr="00DD76D4">
        <w:rPr>
          <w:rFonts w:ascii="Cambria" w:hAnsi="Cambria"/>
        </w:rPr>
        <w:t>un crítica</w:t>
      </w:r>
      <w:proofErr w:type="gramEnd"/>
      <w:r w:rsidR="008F5ED1" w:rsidRPr="00DD76D4">
        <w:rPr>
          <w:rFonts w:ascii="Cambria" w:hAnsi="Cambria"/>
        </w:rPr>
        <w:t>?</w:t>
      </w:r>
    </w:p>
    <w:p w14:paraId="1B33CBA7" w14:textId="77777777" w:rsidR="00367F0D" w:rsidRPr="00DD76D4" w:rsidRDefault="00367F0D" w:rsidP="00AB320E">
      <w:pPr>
        <w:jc w:val="both"/>
        <w:rPr>
          <w:rFonts w:ascii="Cambria" w:hAnsi="Cambria"/>
        </w:rPr>
      </w:pPr>
    </w:p>
    <w:p w14:paraId="2D187BD8" w14:textId="77777777" w:rsidR="0018215C" w:rsidRPr="00DD76D4" w:rsidRDefault="0018215C" w:rsidP="0018215C">
      <w:pPr>
        <w:rPr>
          <w:rFonts w:ascii="Cambria" w:hAnsi="Cambria"/>
          <w:b/>
        </w:rPr>
      </w:pPr>
      <w:r w:rsidRPr="00DD76D4">
        <w:rPr>
          <w:rFonts w:ascii="Cambria" w:hAnsi="Cambria"/>
          <w:b/>
        </w:rPr>
        <w:t>Crítica</w:t>
      </w:r>
    </w:p>
    <w:p w14:paraId="1F53CD76" w14:textId="77777777" w:rsidR="0018215C" w:rsidRPr="00DD76D4" w:rsidRDefault="0018215C" w:rsidP="00AB320E">
      <w:pPr>
        <w:jc w:val="both"/>
        <w:rPr>
          <w:rFonts w:ascii="Cambria" w:hAnsi="Cambria"/>
          <w:i/>
        </w:rPr>
      </w:pPr>
      <w:r w:rsidRPr="00DD76D4">
        <w:rPr>
          <w:rFonts w:ascii="Cambria" w:hAnsi="Cambria"/>
          <w:i/>
        </w:rPr>
        <w:t xml:space="preserve">(del griego </w:t>
      </w:r>
      <w:proofErr w:type="spellStart"/>
      <w:r w:rsidRPr="00DD76D4">
        <w:rPr>
          <w:rFonts w:ascii="Cambria" w:hAnsi="Cambria"/>
          <w:i/>
        </w:rPr>
        <w:t>krinein</w:t>
      </w:r>
      <w:proofErr w:type="spellEnd"/>
      <w:r w:rsidRPr="00DD76D4">
        <w:rPr>
          <w:rFonts w:ascii="Cambria" w:hAnsi="Cambria"/>
          <w:i/>
        </w:rPr>
        <w:t xml:space="preserve">, juzgar, evaluar, discriminar) </w:t>
      </w:r>
      <w:r w:rsidR="00452129" w:rsidRPr="00DD76D4">
        <w:rPr>
          <w:rFonts w:ascii="Cambria" w:hAnsi="Cambria"/>
          <w:i/>
        </w:rPr>
        <w:t xml:space="preserve">Referente </w:t>
      </w:r>
      <w:r w:rsidRPr="00DD76D4">
        <w:rPr>
          <w:rFonts w:ascii="Cambria" w:hAnsi="Cambria"/>
          <w:i/>
        </w:rPr>
        <w:t>al campo general de la filosofía</w:t>
      </w:r>
      <w:r w:rsidR="00452129" w:rsidRPr="00DD76D4">
        <w:rPr>
          <w:rFonts w:ascii="Cambria" w:hAnsi="Cambria"/>
          <w:i/>
        </w:rPr>
        <w:t>,</w:t>
      </w:r>
      <w:r w:rsidRPr="00DD76D4">
        <w:rPr>
          <w:rFonts w:ascii="Cambria" w:hAnsi="Cambria"/>
          <w:i/>
        </w:rPr>
        <w:t xml:space="preserve"> se somete a crítica, o valoración, todo cuanto puede llegar a ser objeto de estudio de la razón. </w:t>
      </w:r>
      <w:r w:rsidR="00AB320E" w:rsidRPr="00DD76D4">
        <w:rPr>
          <w:rFonts w:ascii="Cambria" w:hAnsi="Cambria"/>
          <w:i/>
        </w:rPr>
        <w:t>(…)</w:t>
      </w:r>
      <w:r w:rsidRPr="00DD76D4">
        <w:rPr>
          <w:rFonts w:ascii="Cambria" w:hAnsi="Cambria"/>
          <w:i/>
        </w:rPr>
        <w:t xml:space="preserve"> la crítica entendida como actividad reflexiva y razonada que se ejerce sobre cualquiera de los objetos de estudio y procedimientos propios de las ciencias, sin el límite de ningún supuesto previo, es</w:t>
      </w:r>
      <w:r w:rsidR="00452129" w:rsidRPr="00DD76D4">
        <w:rPr>
          <w:rFonts w:ascii="Cambria" w:hAnsi="Cambria"/>
          <w:i/>
        </w:rPr>
        <w:t xml:space="preserve"> </w:t>
      </w:r>
      <w:r w:rsidRPr="00DD76D4">
        <w:rPr>
          <w:rFonts w:ascii="Cambria" w:hAnsi="Cambria"/>
          <w:i/>
        </w:rPr>
        <w:t xml:space="preserve">una de las características fundamentales de la filosofía en general, entendida como actividad reflexiva </w:t>
      </w:r>
      <w:r w:rsidR="00AB320E" w:rsidRPr="00DD76D4">
        <w:rPr>
          <w:rFonts w:ascii="Cambria" w:hAnsi="Cambria"/>
          <w:i/>
        </w:rPr>
        <w:t>(…)</w:t>
      </w:r>
    </w:p>
    <w:p w14:paraId="6CFDDFFC" w14:textId="77777777" w:rsidR="00D70512" w:rsidRPr="00DD76D4" w:rsidRDefault="00D70512" w:rsidP="00AB320E">
      <w:pPr>
        <w:jc w:val="both"/>
        <w:rPr>
          <w:rFonts w:ascii="Cambria" w:hAnsi="Cambria"/>
          <w:i/>
        </w:rPr>
      </w:pPr>
    </w:p>
    <w:p w14:paraId="6286C89F" w14:textId="77777777" w:rsidR="0018215C" w:rsidRPr="00DD76D4" w:rsidRDefault="00D70512" w:rsidP="00D70512">
      <w:pPr>
        <w:jc w:val="both"/>
        <w:rPr>
          <w:rFonts w:ascii="Cambria" w:hAnsi="Cambria"/>
        </w:rPr>
      </w:pPr>
      <w:r w:rsidRPr="00DD76D4">
        <w:rPr>
          <w:rFonts w:ascii="Cambria" w:hAnsi="Cambria"/>
        </w:rPr>
        <w:t xml:space="preserve">Esta actitud es, según el acercamiento que hicimos en la clase, y tal como la definición lo menciona, un modo de trabajo propio de </w:t>
      </w:r>
      <w:smartTag w:uri="urn:schemas-microsoft-com:office:smarttags" w:element="PersonName">
        <w:smartTagPr>
          <w:attr w:name="ProductID" w:val="la Filosofía"/>
        </w:smartTagPr>
        <w:r w:rsidRPr="00DD76D4">
          <w:rPr>
            <w:rFonts w:ascii="Cambria" w:hAnsi="Cambria"/>
          </w:rPr>
          <w:t>la Filosofía</w:t>
        </w:r>
      </w:smartTag>
      <w:r w:rsidRPr="00DD76D4">
        <w:rPr>
          <w:rFonts w:ascii="Cambria" w:hAnsi="Cambria"/>
        </w:rPr>
        <w:t xml:space="preserve"> como disciplina.</w:t>
      </w:r>
    </w:p>
    <w:p w14:paraId="67CB6230" w14:textId="41564E89" w:rsidR="008F5ED1" w:rsidRPr="00DD76D4" w:rsidRDefault="004114DD" w:rsidP="00D70512">
      <w:pPr>
        <w:jc w:val="both"/>
        <w:rPr>
          <w:rFonts w:ascii="Cambria" w:hAnsi="Cambria"/>
        </w:rPr>
      </w:pPr>
      <w:r w:rsidRPr="00DD76D4">
        <w:rPr>
          <w:rFonts w:ascii="Cambria" w:hAnsi="Cambria"/>
        </w:rPr>
        <w:t>A propósito de esto,</w:t>
      </w:r>
      <w:r w:rsidR="00AB320E" w:rsidRPr="00DD76D4">
        <w:rPr>
          <w:rFonts w:ascii="Cambria" w:hAnsi="Cambria"/>
        </w:rPr>
        <w:t xml:space="preserve"> el Programa Oficial de Filosofía </w:t>
      </w:r>
      <w:r w:rsidRPr="00DD76D4">
        <w:rPr>
          <w:rFonts w:ascii="Cambria" w:hAnsi="Cambria"/>
        </w:rPr>
        <w:t xml:space="preserve">define la actividad filosófica como un “modo de pensar que tensiona porque inhabilita toda respuesta programada”, a la vez que ejemplifica el pensar filosófico como un pensamiento crítico que requiere tomar “distancia intelectual frente a los valores, saberes y prácticas dominantes”. </w:t>
      </w:r>
    </w:p>
    <w:p w14:paraId="0082B0E5" w14:textId="77777777" w:rsidR="00AB320E" w:rsidRPr="00DD76D4" w:rsidRDefault="004114DD" w:rsidP="00D70512">
      <w:pPr>
        <w:jc w:val="both"/>
        <w:rPr>
          <w:rFonts w:ascii="Cambria" w:hAnsi="Cambria"/>
        </w:rPr>
      </w:pPr>
      <w:r w:rsidRPr="00DD76D4">
        <w:rPr>
          <w:rFonts w:ascii="Cambria" w:hAnsi="Cambria"/>
        </w:rPr>
        <w:t xml:space="preserve">Por lo tanto, cabe </w:t>
      </w:r>
      <w:r w:rsidR="00D70512" w:rsidRPr="00DD76D4">
        <w:rPr>
          <w:rFonts w:ascii="Cambria" w:hAnsi="Cambria"/>
        </w:rPr>
        <w:t>discernir entre</w:t>
      </w:r>
      <w:r w:rsidRPr="00DD76D4">
        <w:rPr>
          <w:rFonts w:ascii="Cambria" w:hAnsi="Cambria"/>
        </w:rPr>
        <w:t xml:space="preserve"> las nociones de </w:t>
      </w:r>
      <w:r w:rsidRPr="00DD76D4">
        <w:rPr>
          <w:rFonts w:ascii="Cambria" w:hAnsi="Cambria"/>
          <w:i/>
        </w:rPr>
        <w:t>creencia</w:t>
      </w:r>
      <w:r w:rsidRPr="00DD76D4">
        <w:rPr>
          <w:rFonts w:ascii="Cambria" w:hAnsi="Cambria"/>
        </w:rPr>
        <w:t xml:space="preserve"> y de </w:t>
      </w:r>
      <w:r w:rsidRPr="00DD76D4">
        <w:rPr>
          <w:rFonts w:ascii="Cambria" w:hAnsi="Cambria"/>
          <w:i/>
        </w:rPr>
        <w:t>saber,</w:t>
      </w:r>
      <w:r w:rsidRPr="00DD76D4">
        <w:rPr>
          <w:rFonts w:ascii="Cambria" w:hAnsi="Cambria"/>
        </w:rPr>
        <w:t xml:space="preserve"> para tener en cuenta sus diferencias y precisar porqué la filosofía, deja a un lado las primeras.</w:t>
      </w:r>
    </w:p>
    <w:p w14:paraId="30C8F26C" w14:textId="77777777" w:rsidR="004114DD" w:rsidRPr="00DD76D4" w:rsidRDefault="004114DD" w:rsidP="0018215C">
      <w:pPr>
        <w:rPr>
          <w:rFonts w:ascii="Cambria" w:hAnsi="Cambria"/>
        </w:rPr>
      </w:pPr>
    </w:p>
    <w:p w14:paraId="2808D9AD" w14:textId="77777777" w:rsidR="0018215C" w:rsidRPr="00DD76D4" w:rsidRDefault="00452129" w:rsidP="0018215C">
      <w:pPr>
        <w:rPr>
          <w:rFonts w:ascii="Cambria" w:hAnsi="Cambria"/>
          <w:b/>
        </w:rPr>
      </w:pPr>
      <w:r w:rsidRPr="00DD76D4">
        <w:rPr>
          <w:rFonts w:ascii="Cambria" w:hAnsi="Cambria"/>
          <w:b/>
        </w:rPr>
        <w:t>Creencia</w:t>
      </w:r>
    </w:p>
    <w:p w14:paraId="769388EA" w14:textId="77777777" w:rsidR="0018215C" w:rsidRPr="00DD76D4" w:rsidRDefault="0018215C" w:rsidP="00452129">
      <w:pPr>
        <w:jc w:val="both"/>
        <w:rPr>
          <w:rFonts w:ascii="Cambria" w:hAnsi="Cambria"/>
          <w:i/>
        </w:rPr>
      </w:pPr>
      <w:r w:rsidRPr="00DD76D4">
        <w:rPr>
          <w:rFonts w:ascii="Cambria" w:hAnsi="Cambria"/>
          <w:i/>
        </w:rPr>
        <w:t>Actitud o estado psicológico por el que nos adherimos a la verdad de un enunciado. No hay una relación directa entre nuestra creencia y la verdad de un enunciado; la creencia es una actitud subjetiva</w:t>
      </w:r>
      <w:r w:rsidR="00AB320E" w:rsidRPr="00DD76D4">
        <w:rPr>
          <w:rFonts w:ascii="Cambria" w:hAnsi="Cambria"/>
          <w:i/>
        </w:rPr>
        <w:t xml:space="preserve"> (…)</w:t>
      </w:r>
      <w:r w:rsidRPr="00DD76D4">
        <w:rPr>
          <w:rFonts w:ascii="Cambria" w:hAnsi="Cambria"/>
          <w:i/>
        </w:rPr>
        <w:t xml:space="preserve">, mientras que la verdad es una propiedad del enunciado, que puede demostrarse. </w:t>
      </w:r>
    </w:p>
    <w:p w14:paraId="14F87102" w14:textId="77777777" w:rsidR="008F5ED1" w:rsidRPr="00DD76D4" w:rsidRDefault="008F5ED1" w:rsidP="00452129">
      <w:pPr>
        <w:jc w:val="both"/>
        <w:rPr>
          <w:rFonts w:ascii="Cambria" w:hAnsi="Cambria"/>
        </w:rPr>
      </w:pPr>
    </w:p>
    <w:p w14:paraId="1A141C7E" w14:textId="77777777" w:rsidR="0018215C" w:rsidRPr="00DD76D4" w:rsidRDefault="00452129" w:rsidP="0018215C">
      <w:pPr>
        <w:rPr>
          <w:rFonts w:ascii="Cambria" w:hAnsi="Cambria"/>
          <w:b/>
        </w:rPr>
      </w:pPr>
      <w:r w:rsidRPr="00DD76D4">
        <w:rPr>
          <w:rFonts w:ascii="Cambria" w:hAnsi="Cambria"/>
          <w:b/>
        </w:rPr>
        <w:t>Saber/creer</w:t>
      </w:r>
    </w:p>
    <w:p w14:paraId="1095BB2F" w14:textId="77777777" w:rsidR="0018215C" w:rsidRPr="00DD76D4" w:rsidRDefault="0018215C" w:rsidP="00452129">
      <w:pPr>
        <w:jc w:val="both"/>
        <w:rPr>
          <w:rFonts w:ascii="Cambria" w:hAnsi="Cambria"/>
          <w:i/>
        </w:rPr>
      </w:pPr>
      <w:r w:rsidRPr="00DD76D4">
        <w:rPr>
          <w:rFonts w:ascii="Cambria" w:hAnsi="Cambria"/>
          <w:i/>
        </w:rPr>
        <w:t xml:space="preserve">Oposición relevante </w:t>
      </w:r>
      <w:r w:rsidR="00AB320E" w:rsidRPr="00DD76D4">
        <w:rPr>
          <w:rFonts w:ascii="Cambria" w:hAnsi="Cambria"/>
          <w:i/>
        </w:rPr>
        <w:t xml:space="preserve">(…) </w:t>
      </w:r>
      <w:r w:rsidRPr="00DD76D4">
        <w:rPr>
          <w:rFonts w:ascii="Cambria" w:hAnsi="Cambria"/>
          <w:i/>
        </w:rPr>
        <w:t>que permite reconocer las propiedades características de saber y de creencia e interpretar el primero en función de la segunda. Podemos creer sin saber, pero no podemos saber sin creer, de modo que, cuando sabemos, también creemos. La creencia es un elemento subjetivo del conocer, y podemos creer sin razones o sin estar justificados a ello, mientras que saber implica creer y tener razones para hacerlo</w:t>
      </w:r>
      <w:r w:rsidR="00AB320E" w:rsidRPr="00DD76D4">
        <w:rPr>
          <w:rFonts w:ascii="Cambria" w:hAnsi="Cambria"/>
          <w:i/>
        </w:rPr>
        <w:t>.</w:t>
      </w:r>
      <w:r w:rsidRPr="00DD76D4">
        <w:rPr>
          <w:rFonts w:ascii="Cambria" w:hAnsi="Cambria"/>
          <w:i/>
        </w:rPr>
        <w:t xml:space="preserve"> </w:t>
      </w:r>
    </w:p>
    <w:p w14:paraId="5B3AB065" w14:textId="77777777" w:rsidR="0018215C" w:rsidRPr="00DD76D4" w:rsidRDefault="0018215C" w:rsidP="0018215C">
      <w:pPr>
        <w:rPr>
          <w:rFonts w:ascii="Cambria" w:hAnsi="Cambria"/>
        </w:rPr>
      </w:pPr>
    </w:p>
    <w:p w14:paraId="758E06FA" w14:textId="77777777" w:rsidR="00D70512" w:rsidRPr="00DD76D4" w:rsidRDefault="004114DD" w:rsidP="008F5ED1">
      <w:pPr>
        <w:jc w:val="center"/>
        <w:rPr>
          <w:rFonts w:ascii="Cambria" w:hAnsi="Cambria"/>
        </w:rPr>
      </w:pPr>
      <w:r w:rsidRPr="00DD76D4">
        <w:rPr>
          <w:rFonts w:ascii="Cambria" w:hAnsi="Cambria"/>
        </w:rPr>
        <w:t xml:space="preserve">Según el </w:t>
      </w:r>
      <w:r w:rsidR="00D70512" w:rsidRPr="00DD76D4">
        <w:rPr>
          <w:rFonts w:ascii="Cambria" w:hAnsi="Cambria"/>
        </w:rPr>
        <w:t>P</w:t>
      </w:r>
      <w:r w:rsidRPr="00DD76D4">
        <w:rPr>
          <w:rFonts w:ascii="Cambria" w:hAnsi="Cambria"/>
        </w:rPr>
        <w:t xml:space="preserve">rograma </w:t>
      </w:r>
      <w:r w:rsidR="00D70512" w:rsidRPr="00DD76D4">
        <w:rPr>
          <w:rFonts w:ascii="Cambria" w:hAnsi="Cambria"/>
        </w:rPr>
        <w:t>O</w:t>
      </w:r>
      <w:r w:rsidRPr="00DD76D4">
        <w:rPr>
          <w:rFonts w:ascii="Cambria" w:hAnsi="Cambria"/>
        </w:rPr>
        <w:t>ficial, la filosofía es un “movimiento que interroga, interpela. Bien entendida es también un movimiento que provoca, perturba, molesta, fastidia.</w:t>
      </w:r>
    </w:p>
    <w:p w14:paraId="64AEA16D" w14:textId="77777777" w:rsidR="0018215C" w:rsidRPr="00DD76D4" w:rsidRDefault="004114DD" w:rsidP="008F5ED1">
      <w:pPr>
        <w:jc w:val="center"/>
        <w:rPr>
          <w:rFonts w:ascii="Cambria" w:hAnsi="Cambria"/>
          <w:b/>
        </w:rPr>
      </w:pPr>
      <w:r w:rsidRPr="00DD76D4">
        <w:rPr>
          <w:rFonts w:ascii="Cambria" w:hAnsi="Cambria"/>
          <w:b/>
        </w:rPr>
        <w:t xml:space="preserve">Debemos sospechar de una filosofía que se limita a administrar lo dado, que no genere inquietud </w:t>
      </w:r>
      <w:r w:rsidR="00D70512" w:rsidRPr="00DD76D4">
        <w:rPr>
          <w:rFonts w:ascii="Cambria" w:hAnsi="Cambria"/>
          <w:b/>
        </w:rPr>
        <w:t>sino comodidad”.</w:t>
      </w:r>
    </w:p>
    <w:p w14:paraId="1A73AF23" w14:textId="77777777" w:rsidR="0018215C" w:rsidRDefault="0018215C" w:rsidP="008F5ED1">
      <w:pPr>
        <w:jc w:val="center"/>
      </w:pPr>
    </w:p>
    <w:p w14:paraId="631291B4" w14:textId="77777777" w:rsidR="0018215C" w:rsidRDefault="0018215C" w:rsidP="0018215C"/>
    <w:p w14:paraId="5A6C84E0" w14:textId="77777777" w:rsidR="0018215C" w:rsidRDefault="0018215C" w:rsidP="0018215C"/>
    <w:sectPr w:rsidR="0018215C" w:rsidSect="008F5ED1">
      <w:pgSz w:w="11906" w:h="16838"/>
      <w:pgMar w:top="720" w:right="510" w:bottom="1418"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07"/>
    <w:rsid w:val="000014CF"/>
    <w:rsid w:val="00016C8A"/>
    <w:rsid w:val="0005774E"/>
    <w:rsid w:val="00095184"/>
    <w:rsid w:val="000A07E4"/>
    <w:rsid w:val="000B1E9A"/>
    <w:rsid w:val="000E1B2F"/>
    <w:rsid w:val="000E3EC5"/>
    <w:rsid w:val="000F0A51"/>
    <w:rsid w:val="00102E26"/>
    <w:rsid w:val="00122608"/>
    <w:rsid w:val="00127A71"/>
    <w:rsid w:val="00135FD5"/>
    <w:rsid w:val="0018215C"/>
    <w:rsid w:val="001B650E"/>
    <w:rsid w:val="001D46FC"/>
    <w:rsid w:val="001D7067"/>
    <w:rsid w:val="001E4F26"/>
    <w:rsid w:val="001E683C"/>
    <w:rsid w:val="001F2084"/>
    <w:rsid w:val="00245666"/>
    <w:rsid w:val="00251891"/>
    <w:rsid w:val="00270505"/>
    <w:rsid w:val="0029718B"/>
    <w:rsid w:val="002A0732"/>
    <w:rsid w:val="002A394A"/>
    <w:rsid w:val="002A541A"/>
    <w:rsid w:val="002C4851"/>
    <w:rsid w:val="002D2DEB"/>
    <w:rsid w:val="002D6C71"/>
    <w:rsid w:val="00357125"/>
    <w:rsid w:val="00367F0D"/>
    <w:rsid w:val="003903B5"/>
    <w:rsid w:val="003910DA"/>
    <w:rsid w:val="004114DD"/>
    <w:rsid w:val="0041330F"/>
    <w:rsid w:val="00433877"/>
    <w:rsid w:val="00452129"/>
    <w:rsid w:val="00471361"/>
    <w:rsid w:val="00493C17"/>
    <w:rsid w:val="004B6754"/>
    <w:rsid w:val="004C59EC"/>
    <w:rsid w:val="004C6276"/>
    <w:rsid w:val="004E71E6"/>
    <w:rsid w:val="00524D6A"/>
    <w:rsid w:val="0058374C"/>
    <w:rsid w:val="0058494B"/>
    <w:rsid w:val="005B1B41"/>
    <w:rsid w:val="006027AE"/>
    <w:rsid w:val="00617E2A"/>
    <w:rsid w:val="006804FB"/>
    <w:rsid w:val="00727E22"/>
    <w:rsid w:val="00780E6D"/>
    <w:rsid w:val="00781A02"/>
    <w:rsid w:val="0079750D"/>
    <w:rsid w:val="007F160E"/>
    <w:rsid w:val="008317F2"/>
    <w:rsid w:val="0083613F"/>
    <w:rsid w:val="00864413"/>
    <w:rsid w:val="00871E21"/>
    <w:rsid w:val="00877764"/>
    <w:rsid w:val="00882DFC"/>
    <w:rsid w:val="008B175A"/>
    <w:rsid w:val="008B1D99"/>
    <w:rsid w:val="008B2A05"/>
    <w:rsid w:val="008E08C3"/>
    <w:rsid w:val="008F5ED1"/>
    <w:rsid w:val="00917980"/>
    <w:rsid w:val="00924995"/>
    <w:rsid w:val="00995CCC"/>
    <w:rsid w:val="009A19A7"/>
    <w:rsid w:val="009A1DA4"/>
    <w:rsid w:val="009B5419"/>
    <w:rsid w:val="00A234B2"/>
    <w:rsid w:val="00A367F4"/>
    <w:rsid w:val="00A458FF"/>
    <w:rsid w:val="00A50FB9"/>
    <w:rsid w:val="00A57D95"/>
    <w:rsid w:val="00A761BA"/>
    <w:rsid w:val="00A82E7B"/>
    <w:rsid w:val="00AB320E"/>
    <w:rsid w:val="00AC47DF"/>
    <w:rsid w:val="00AE68DC"/>
    <w:rsid w:val="00B33125"/>
    <w:rsid w:val="00B64CCA"/>
    <w:rsid w:val="00BE1E21"/>
    <w:rsid w:val="00C1503F"/>
    <w:rsid w:val="00C443B4"/>
    <w:rsid w:val="00C50EB8"/>
    <w:rsid w:val="00C96661"/>
    <w:rsid w:val="00CB096D"/>
    <w:rsid w:val="00CC2136"/>
    <w:rsid w:val="00CF31F6"/>
    <w:rsid w:val="00D16932"/>
    <w:rsid w:val="00D30CFF"/>
    <w:rsid w:val="00D35D0B"/>
    <w:rsid w:val="00D529C7"/>
    <w:rsid w:val="00D620F8"/>
    <w:rsid w:val="00D70512"/>
    <w:rsid w:val="00D87899"/>
    <w:rsid w:val="00D96B28"/>
    <w:rsid w:val="00DB5878"/>
    <w:rsid w:val="00DB5CFD"/>
    <w:rsid w:val="00DD76D4"/>
    <w:rsid w:val="00DF4C88"/>
    <w:rsid w:val="00E129EB"/>
    <w:rsid w:val="00E371D8"/>
    <w:rsid w:val="00E44AFD"/>
    <w:rsid w:val="00E52946"/>
    <w:rsid w:val="00E81218"/>
    <w:rsid w:val="00E9539C"/>
    <w:rsid w:val="00EB4294"/>
    <w:rsid w:val="00F05EED"/>
    <w:rsid w:val="00F14551"/>
    <w:rsid w:val="00F2375D"/>
    <w:rsid w:val="00F63FC9"/>
    <w:rsid w:val="00F80966"/>
    <w:rsid w:val="00F818FE"/>
    <w:rsid w:val="00F871FD"/>
    <w:rsid w:val="00F908CA"/>
    <w:rsid w:val="00FB10AD"/>
    <w:rsid w:val="00FC6FBF"/>
    <w:rsid w:val="00FD4407"/>
    <w:rsid w:val="00FF72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C36F6B"/>
  <w15:chartTrackingRefBased/>
  <w15:docId w15:val="{6724197B-2930-42E5-B3B3-E52F718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2">
    <w:name w:val="heading 2"/>
    <w:basedOn w:val="Normal"/>
    <w:qFormat/>
    <w:rsid w:val="00D30CFF"/>
    <w:pPr>
      <w:spacing w:before="100" w:beforeAutospacing="1" w:after="100" w:afterAutospacing="1"/>
      <w:outlineLvl w:val="1"/>
    </w:pPr>
    <w:rPr>
      <w:b/>
      <w:bCs/>
      <w:color w:val="000000"/>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30CF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994302">
      <w:bodyDiv w:val="1"/>
      <w:marLeft w:val="0"/>
      <w:marRight w:val="0"/>
      <w:marTop w:val="0"/>
      <w:marBottom w:val="0"/>
      <w:divBdr>
        <w:top w:val="none" w:sz="0" w:space="0" w:color="auto"/>
        <w:left w:val="none" w:sz="0" w:space="0" w:color="auto"/>
        <w:bottom w:val="none" w:sz="0" w:space="0" w:color="auto"/>
        <w:right w:val="none" w:sz="0" w:space="0" w:color="auto"/>
      </w:divBdr>
    </w:div>
    <w:div w:id="1574849699">
      <w:bodyDiv w:val="1"/>
      <w:marLeft w:val="0"/>
      <w:marRight w:val="0"/>
      <w:marTop w:val="0"/>
      <w:marBottom w:val="0"/>
      <w:divBdr>
        <w:top w:val="none" w:sz="0" w:space="0" w:color="auto"/>
        <w:left w:val="none" w:sz="0" w:space="0" w:color="auto"/>
        <w:bottom w:val="none" w:sz="0" w:space="0" w:color="auto"/>
        <w:right w:val="none" w:sz="0" w:space="0" w:color="auto"/>
      </w:divBdr>
    </w:div>
    <w:div w:id="20303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HORARIOS</vt:lpstr>
    </vt:vector>
  </TitlesOfParts>
  <Company>The houze!</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HORARIOS</dc:title>
  <dc:subject/>
  <dc:creator>Colo</dc:creator>
  <cp:keywords/>
  <cp:lastModifiedBy>Usuario</cp:lastModifiedBy>
  <cp:revision>3</cp:revision>
  <cp:lastPrinted>2020-03-19T13:49:00Z</cp:lastPrinted>
  <dcterms:created xsi:type="dcterms:W3CDTF">2020-03-19T13:46:00Z</dcterms:created>
  <dcterms:modified xsi:type="dcterms:W3CDTF">2020-03-19T13:50:00Z</dcterms:modified>
</cp:coreProperties>
</file>